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 w:bidi="ar"/>
        </w:rPr>
        <w:t>吉林省矿业集团有限责任公司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16"/>
          <w:szCs w:val="1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 w:bidi="ar"/>
        </w:rPr>
        <w:t>2026年公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/>
          <w:color w:val="000000"/>
          <w:kern w:val="2"/>
          <w:sz w:val="44"/>
          <w:szCs w:val="44"/>
          <w:lang w:val="en-US" w:eastAsia="zh-CN" w:bidi="ar"/>
        </w:rPr>
        <w:t>开遴选岗位及资格条件一览表</w:t>
      </w:r>
    </w:p>
    <w:tbl>
      <w:tblPr>
        <w:tblStyle w:val="4"/>
        <w:tblpPr w:leftFromText="180" w:rightFromText="180" w:vertAnchor="text" w:horzAnchor="page" w:tblpXSpec="center" w:tblpY="573"/>
        <w:tblOverlap w:val="never"/>
        <w:tblW w:w="976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17"/>
        <w:gridCol w:w="717"/>
        <w:gridCol w:w="628"/>
        <w:gridCol w:w="3652"/>
        <w:gridCol w:w="40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7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公司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岗位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岗位职责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Arial" w:eastAsia="仿宋_GB2312" w:cs="仿宋_GB2312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岗位条件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60" w:hRule="atLeast"/>
          <w:jc w:val="center"/>
        </w:trPr>
        <w:tc>
          <w:tcPr>
            <w:tcW w:w="71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吉林省矿业集团有限责任公司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董事会秘书（综合办公室主任）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1.负责集团公司党委会、董事会和总办会日常各项工作和事务；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2.负责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" w:bidi="ar"/>
              </w:rPr>
              <w:t>集团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公司日常行政运转和综合保障工作；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3.负责集团公司综合性文字材料的撰写、审核工作；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4.负责集团公司信访维稳相关工作；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5.建立健全相关管理制度，规范工作流程，并组织监督执行。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1.大学本科及以上学历，中共党员；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具有10年以上相关工作经验，任同职级至少满5年，且现任董事会秘书至少满3年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3.具有较强的政策把握能力和组织协调能力，具备战略思维、法治理念、市场意识；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4.具备履职岗位所需的公司治理、经营管理、风险管控、法律合规、财务金融等专业能力，熟悉涉及规范董事会建设等应知应会知识；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5.具有高级及以上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职称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77" w:hRule="atLeast"/>
          <w:jc w:val="center"/>
        </w:trPr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总会计师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1.编制和执行预算、财务收支计划、信贷计划，拟定资金筹措和使用方案，开辟财源，有效使用资金；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jc w:val="both"/>
              <w:textAlignment w:val="center"/>
              <w:rPr>
                <w:rFonts w:hint="eastAsia" w:ascii="仿宋_GB2312" w:eastAsia="仿宋_GB2312" w:cs="仿宋_GB2312"/>
                <w:color w:val="000000"/>
                <w:kern w:val="2"/>
                <w:sz w:val="21"/>
                <w:szCs w:val="21"/>
                <w:lang w:eastAsia="zh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2.进行成本费用预测、计划、控制、核算、分析和考核，督促本单位有关部门降低消耗、节约费用、提高经济效益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3.建立、健全经济核算制度，利用财务会计资料进行经济活动分析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" w:bidi="ar"/>
              </w:rPr>
              <w:t>。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1.大学本科及以上学历，中共党员；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2.具有10年以上相关工作经验，任同职级至少满5年，现任总会计师或财务总监至少满5年；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具有较高的理论政策水平，熟悉国家财经法律、法规、方针、政策和制度，掌握现代化管理的有关知识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4.掌握本行业的基本业务知识，熟悉行业情况，有较强的组织领导能力；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5.具有正高级会计师职称或注册会计师。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71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吉林省六通矿业投资有限公司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总经理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1.主持公司经理层工作，行使公司章程规定的总经理职权；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2.全面负责公司的生产经营管理工作；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3.负责组织拟订、实施公司年度经营计划和投资方案；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4.组织拟订公司内部管理机构的设置方案、基本管理流程和规章制度以及优化调整；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5.组织公司内外部关系的拓展和维护，处理公司重大对外关系问题。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1.大学本科及以上学历，采矿工程、矿物资源工程专业；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中共党员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且应当有3年以上党龄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5年以上直接管理国有金属矿业公司的企业主要负责人工作经历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现任同职级或具备提任本级别条件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3.熟悉矿业企业经营管理、安全生产、投资等相关知识；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4.具备战略思考能力及领导力；有较强的统筹规划能力，能够全面控制工作局面，把握工作进度；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5.具有正高级工程师职称。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0" w:hRule="atLeast"/>
          <w:jc w:val="center"/>
        </w:trPr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副总经理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负责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协助总经理完成上级决策内容，保证严格贯彻落实到位；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2.负责组织拟订分管领域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制度，参与拟订公司发展战略和重大决策；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3.负责规划分管领域业务的发展工作，对分管工作绩效负责；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4.负责分管业务的内外部沟通工作；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5.完成总经理交办的其他工作。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大学本科及以上学历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采矿工程、矿物资源工程专业；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中共党员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且应当有3年以上党龄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5年以上直接管理国有矿业公司的企业负责人工作经历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负责矿山技术方面工作至少满3年，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现任同职级或具备提任本级别条件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3.掌握矿山技术、经营管理等相关知识；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4.具备良好的领导决策、沟通协调能力及问题解决能力；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5.具有工程类高级及以上职称。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0" w:hRule="atLeast"/>
          <w:jc w:val="center"/>
        </w:trPr>
        <w:tc>
          <w:tcPr>
            <w:tcW w:w="71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  <w:t>吉林省地质工程有限公司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董事长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主持公司全面工作，行使公司章程规定的职权；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贯彻执行党和国家的方针政策、法律法规，制定公司总体发展规划和发展战略；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ind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3.主持董事会工作，指导、督促、检查董事会决议的执行情况；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ind w:left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负责组织制定、修订董事会工作规则等董事会运作的规章制度；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5.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履行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董事会授权的其他职权。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大学本科及以上学历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，中共党员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且应当有3年以上党龄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2.具有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5年以上直接管理国有建设、工程类公司的企业负责人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经历，且任企业主要负责人至少满3年，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现任同职级或具备提任本级别条件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掌握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工程管理、经营管理和市场营销等相关知识；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4.具备战略谋划能力及领导力；有较强的统筹推动能力，能够全面掌控工作局面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5.具有正高级工程师职称。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80" w:hRule="atLeast"/>
          <w:jc w:val="center"/>
        </w:trPr>
        <w:tc>
          <w:tcPr>
            <w:tcW w:w="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副总经理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负责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协助总经理完成上级决策内容，保证严格贯彻落实到位；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2.负责组织拟订分管领域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</w:rPr>
              <w:t>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制度，参与拟订公司发展战略和重大决策；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3.负责规划分管领域业务的发展工作，对分管工作绩效负责；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4.负责分管业务的内外部沟通工作；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5.完成总经理交办的其他工作。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ind w:left="0" w:leftChars="0" w:firstLine="0" w:firstLineChars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大学本科及以上学历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，中共党员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且应当有3年以上党龄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2.具有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5年以上直接管理国有建设、工程类公司的企业负责人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经历，负责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地灾治理、水利工程方面工作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至少满3年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现任同职级或具备提任本级别条件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3.掌握地灾治理、水利工程、经营管理等相关知识；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4.具备良好的领导决策、沟通协调能力及问题解决能力；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5.具有工程类高级及以上职称。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right="0"/>
        <w:jc w:val="left"/>
        <w:textAlignment w:val="baseline"/>
        <w:rPr>
          <w:rFonts w:hint="default" w:ascii="仿宋_GB2312" w:hAnsi="Arial" w:eastAsia="仿宋_GB2312" w:cs="仿宋_GB2312"/>
          <w:snapToGrid/>
          <w:color w:val="000000"/>
          <w:kern w:val="0"/>
          <w:sz w:val="6"/>
          <w:szCs w:val="6"/>
          <w:lang w:val="en-US" w:eastAsia="zh-CN" w:bidi="ar"/>
        </w:rPr>
      </w:pPr>
    </w:p>
    <w:p/>
    <w:p/>
    <w:sectPr>
      <w:footerReference r:id="rId3" w:type="default"/>
      <w:pgSz w:w="11906" w:h="16838"/>
      <w:pgMar w:top="1984" w:right="1474" w:bottom="1701" w:left="1587" w:header="851" w:footer="992" w:gutter="0"/>
      <w:pgNumType w:start="8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3218"/>
    <w:rsid w:val="06551605"/>
    <w:rsid w:val="5F096AC2"/>
    <w:rsid w:val="FFFB82A0"/>
    <w:rsid w:val="FFF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2026-01-27T11:34:00Z</dcterms:created>
  <dc:creator>HUAWEI</dc:creator>
  <cp:lastModifiedBy>Administrator</cp:lastModifiedBy>
  <dcterms:modified xsi:type="dcterms:W3CDTF">2026-01-27T05:44:49Z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EC9D3C521638751A5732786991D89344</vt:lpwstr>
  </property>
</Properties>
</file>